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25C00">
      <w:pPr>
        <w:spacing w:after="0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-911860</wp:posOffset>
            </wp:positionV>
            <wp:extent cx="7740650" cy="1531620"/>
            <wp:effectExtent l="0" t="0" r="6350" b="5080"/>
            <wp:wrapNone/>
            <wp:docPr id="2" name="Picture 1" descr="brgy. cert lo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brgy. cert long (1).png"/>
                    <pic:cNvPicPr>
                      <a:picLocks noChangeAspect="1"/>
                    </pic:cNvPicPr>
                  </pic:nvPicPr>
                  <pic:blipFill>
                    <a:blip r:embed="rId6"/>
                    <a:srcRect b="87545"/>
                    <a:stretch>
                      <a:fillRect/>
                    </a:stretch>
                  </pic:blipFill>
                  <pic:spPr>
                    <a:xfrm>
                      <a:off x="0" y="0"/>
                      <a:ext cx="7741428" cy="153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D81A00">
      <w:pPr>
        <w:spacing w:before="240" w:after="0"/>
        <w:rPr>
          <w:b/>
          <w:sz w:val="28"/>
          <w:lang w:val="en-US"/>
        </w:rPr>
      </w:pPr>
    </w:p>
    <w:p w14:paraId="1AA20DBC">
      <w:pPr>
        <w:spacing w:after="0"/>
        <w:jc w:val="center"/>
        <w:rPr>
          <w:rFonts w:ascii="Times New Roman" w:hAnsi="Times New Roman" w:cs="Times New Roman"/>
          <w:b/>
          <w:sz w:val="40"/>
          <w:lang w:val="en-US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20955</wp:posOffset>
                </wp:positionV>
                <wp:extent cx="6057900" cy="47117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8040" y="1555750"/>
                          <a:ext cx="6057900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EC11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lang w:val="en-US"/>
                              </w:rPr>
                              <w:t>TANGGAPAN NG SANGGUNIANG BARANGAY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pt;margin-top:1.65pt;height:37.1pt;width:477pt;z-index:251660288;mso-width-relative:page;mso-height-relative:page;" filled="f" stroked="f" coordsize="21600,21600" o:gfxdata="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SF/s9oAAAAIAQAADwAAAAAAAAABACAAAAAiAAAAZHJzL2Rvd25yZXYueG1sUEsBAhQA&#10;FAAAAAgAh07iQDBrsK2bAgAAWAUAAA4AAAAAAAAAAQAgAAAAKQEAAGRycy9lMm9Eb2MueG1sUEsF&#10;BgAAAAAGAAYAWQEAADYG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0EC11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lang w:val="en-US"/>
                        </w:rPr>
                        <w:t>TANGGAPAN NG SANGGUNIANG BARANGAY</w:t>
                      </w:r>
                    </w:p>
                  </w:txbxContent>
                </v:textbox>
              </v:shape>
            </w:pict>
          </mc:Fallback>
        </mc:AlternateContent>
      </w:r>
    </w:p>
    <w:p w14:paraId="380F6909">
      <w:pPr>
        <w:pStyle w:val="4"/>
        <w:ind w:right="4"/>
        <w:contextualSpacing/>
        <w:jc w:val="both"/>
        <w:rPr>
          <w:rFonts w:hint="default" w:ascii="Arial" w:hAnsi="Arial" w:cs="Arial"/>
          <w:b/>
          <w:i/>
          <w:sz w:val="24"/>
          <w:szCs w:val="24"/>
        </w:rPr>
      </w:pPr>
    </w:p>
    <w:p w14:paraId="33E14AD2">
      <w:pPr>
        <w:pStyle w:val="4"/>
        <w:ind w:right="4"/>
        <w:contextualSpacing/>
        <w:jc w:val="both"/>
        <w:rPr>
          <w:rFonts w:hint="default" w:ascii="Arial" w:hAnsi="Arial" w:cs="Arial"/>
          <w:b/>
          <w:i/>
          <w:sz w:val="24"/>
          <w:szCs w:val="24"/>
        </w:rPr>
      </w:pPr>
      <w:r>
        <w:rPr>
          <w:rFonts w:hint="default" w:ascii="Arial" w:hAnsi="Arial" w:cs="Arial"/>
          <w:b/>
          <w:i/>
          <w:sz w:val="24"/>
          <w:szCs w:val="24"/>
        </w:rPr>
        <w:t>HANGO SA SIPI  NG IKA-ISA (01) NA PANGKARANIWANG PAGPUPULONG NG SANGGUNIANG BARANGAY NG TIBIG, BULAKAN, BULACAN  NA GINANAP NOONG  IKA –5 NG ENERO, 2026 SA GANAP NA IKA-9:00 NG UMAGA.</w:t>
      </w:r>
    </w:p>
    <w:p w14:paraId="5F45B40E">
      <w:pPr>
        <w:pStyle w:val="4"/>
        <w:ind w:right="4"/>
        <w:contextualSpacing/>
        <w:rPr>
          <w:rFonts w:hint="default" w:ascii="Arial" w:hAnsi="Arial" w:cs="Arial"/>
          <w:b/>
          <w:sz w:val="24"/>
          <w:szCs w:val="28"/>
        </w:rPr>
      </w:pPr>
    </w:p>
    <w:p w14:paraId="727D6FDD">
      <w:pPr>
        <w:pStyle w:val="4"/>
        <w:ind w:right="4"/>
        <w:contextualSpacing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MGA DUMALO:</w:t>
      </w:r>
    </w:p>
    <w:p w14:paraId="73A08282">
      <w:pPr>
        <w:spacing w:line="240" w:lineRule="auto"/>
        <w:ind w:right="4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Maria Rosario L. Gamboa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……………. 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Punong Barangay</w:t>
      </w:r>
    </w:p>
    <w:p w14:paraId="58BE7412">
      <w:pPr>
        <w:spacing w:line="240" w:lineRule="auto"/>
        <w:ind w:right="4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Maria Haydee R. Lava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…………….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Barangay Kagawad</w:t>
      </w:r>
    </w:p>
    <w:p w14:paraId="4E7017A1">
      <w:pPr>
        <w:spacing w:line="240" w:lineRule="auto"/>
        <w:ind w:right="4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Jose Michael P. Carpio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…………….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Barangay Kagawad</w:t>
      </w:r>
    </w:p>
    <w:p w14:paraId="5E7D4A04">
      <w:pPr>
        <w:spacing w:line="240" w:lineRule="auto"/>
        <w:ind w:right="4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Jessie James G. Guevarra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…………….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Barangay Kagawad</w:t>
      </w:r>
    </w:p>
    <w:p w14:paraId="2D78274B">
      <w:pPr>
        <w:spacing w:line="240" w:lineRule="auto"/>
        <w:ind w:right="4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Larry C. Pio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…………….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Barangay Kagawad</w:t>
      </w:r>
      <w:r>
        <w:rPr>
          <w:rFonts w:hint="default" w:ascii="Arial" w:hAnsi="Arial" w:cs="Arial"/>
          <w:sz w:val="24"/>
          <w:szCs w:val="24"/>
        </w:rPr>
        <w:tab/>
      </w:r>
    </w:p>
    <w:p w14:paraId="3004689B">
      <w:pPr>
        <w:spacing w:line="240" w:lineRule="auto"/>
        <w:ind w:right="4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Anna Theresa M. Carreon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…………….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Barangay Kagawad</w:t>
      </w:r>
    </w:p>
    <w:p w14:paraId="37B82AC5">
      <w:pPr>
        <w:spacing w:line="240" w:lineRule="auto"/>
        <w:ind w:right="4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John Rafael R. Malixi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…………….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Barangay Kagawad</w:t>
      </w:r>
    </w:p>
    <w:p w14:paraId="27CFE03A">
      <w:pPr>
        <w:spacing w:line="240" w:lineRule="auto"/>
        <w:ind w:right="4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Jetro Ray D. Serrano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…………….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Barangay Kagawad</w:t>
      </w:r>
    </w:p>
    <w:p w14:paraId="2DE950BB">
      <w:pPr>
        <w:spacing w:after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Igg. Jay Jerome Salvador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…………….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SK Chairperson/Ex-Officio</w:t>
      </w:r>
    </w:p>
    <w:p w14:paraId="377CC442">
      <w:pPr>
        <w:spacing w:after="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b/>
          <w:bCs/>
          <w:i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-848360</wp:posOffset>
                </wp:positionH>
                <wp:positionV relativeFrom="paragraph">
                  <wp:posOffset>79375</wp:posOffset>
                </wp:positionV>
                <wp:extent cx="7183120" cy="1299845"/>
                <wp:effectExtent l="19050" t="19050" r="36830" b="52705"/>
                <wp:wrapNone/>
                <wp:docPr id="5" name="Rectang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3120" cy="1299845"/>
                        </a:xfrm>
                        <a:prstGeom prst="rect">
                          <a:avLst/>
                        </a:prstGeom>
                        <a:solidFill>
                          <a:srgbClr val="0D3B66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DB470F">
                            <w:pPr>
                              <w:jc w:val="center"/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ORDINANSANG PAMBARANGAY BLG. 004-2026</w:t>
                            </w:r>
                          </w:p>
                          <w:p w14:paraId="6890D5CA">
                            <w:pPr>
                              <w:jc w:val="center"/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ORDINANSANG NAGTATAKDA NG PROGRAMANG LIBRENG BAYAD SA </w:t>
                            </w:r>
                            <w:r>
                              <w:rPr>
                                <w:rFonts w:hint="default" w:ascii="Arial" w:hAnsi="Arial" w:eastAsia="Arial"/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CIVIL SERVICE </w:t>
                            </w:r>
                            <w:r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rFonts w:hint="default" w:ascii="Arial" w:hAnsi="Arial" w:eastAsia="Arial"/>
                                <w:b/>
                                <w:bCs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>PRC BOARD EXAMINATION</w:t>
                            </w:r>
                            <w:r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PARA SA MGA KWALIPIKADONG MIYEMBRO NG KATIPUNAN NG KABATAAN NG BARANGAY TIBIG, BULACAN, BULACAN</w:t>
                            </w:r>
                            <w:r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 AT PAGLALAAN NG KAUKULANG PONDO PARA RITO</w:t>
                            </w:r>
                          </w:p>
                          <w:p w14:paraId="2376989A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6.8pt;margin-top:6.25pt;height:102.35pt;width:565.6pt;z-index:-251655168;v-text-anchor:middle;mso-width-relative:page;mso-height-relative:page;" fillcolor="#0D3B66" filled="t" stroked="t" coordsize="21600,21600" o:gfxdata="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Hzwjx3aAAAACwEAAA8AAAAAAAAAAQAgAAAAIgAAAGRycy9kb3ducmV2LnhtbFBLAQIUABQAAAAI&#10;AIdO4kCZpYtIXQIAAPEEAAAOAAAAAAAAAAEAIAAAACkBAABkcnMvZTJvRG9jLnhtbFBLBQYAAAAA&#10;BgAGAFkBAAD4BQAAAAA=&#10;">
                <v:fill on="t" focussize="0,0"/>
                <v:stroke weight="3pt" color="#F2F2F2" joinstyle="miter"/>
                <v:imagedata o:title=""/>
                <o:lock v:ext="edit" aspectratio="f"/>
                <v:shadow on="t" color="#1F4D78" opacity="32768f" offset="1pt,2pt" origin="0f,0f" matrix="65536f,0f,0f,65536f"/>
                <v:textbox>
                  <w:txbxContent>
                    <w:p w14:paraId="62DB470F">
                      <w:pPr>
                        <w:jc w:val="center"/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4"/>
                          <w:szCs w:val="24"/>
                          <w:lang w:val="en-US"/>
                        </w:rPr>
                        <w:t>ORDINANSANG PAMBARANGAY BLG. 004-2026</w:t>
                      </w:r>
                    </w:p>
                    <w:p w14:paraId="6890D5CA">
                      <w:pPr>
                        <w:jc w:val="center"/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ORDINANSANG NAGTATAKDA NG PROGRAMANG LIBRENG BAYAD SA </w:t>
                      </w:r>
                      <w:r>
                        <w:rPr>
                          <w:rFonts w:hint="default" w:ascii="Arial" w:hAnsi="Arial" w:eastAsia="Arial"/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 xml:space="preserve">CIVIL SERVICE </w:t>
                      </w:r>
                      <w:r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AT </w:t>
                      </w:r>
                      <w:r>
                        <w:rPr>
                          <w:rFonts w:hint="default" w:ascii="Arial" w:hAnsi="Arial" w:eastAsia="Arial"/>
                          <w:b/>
                          <w:bCs/>
                          <w:i/>
                          <w:iCs/>
                          <w:color w:val="auto"/>
                          <w:sz w:val="24"/>
                          <w:szCs w:val="24"/>
                        </w:rPr>
                        <w:t>PRC BOARD EXAMINATION</w:t>
                      </w:r>
                      <w:r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PARA SA MGA KWALIPIKADONG MIYEMBRO NG KATIPUNAN NG KABATAAN NG BARANGAY TIBIG, BULACAN, BULACAN</w:t>
                      </w:r>
                      <w:r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4"/>
                          <w:szCs w:val="24"/>
                          <w:lang w:val="en-US"/>
                        </w:rPr>
                        <w:t xml:space="preserve"> AT PAGLALAAN NG KAUKULANG PONDO PARA RITO</w:t>
                      </w:r>
                    </w:p>
                    <w:p w14:paraId="237698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DD38DFD">
      <w:pPr>
        <w:spacing w:after="0"/>
        <w:jc w:val="both"/>
        <w:rPr>
          <w:rFonts w:hint="default" w:ascii="Arial" w:hAnsi="Arial" w:cs="Arial"/>
          <w:sz w:val="24"/>
          <w:szCs w:val="24"/>
        </w:rPr>
      </w:pPr>
    </w:p>
    <w:p w14:paraId="155447DB">
      <w:pPr>
        <w:spacing w:after="0"/>
        <w:jc w:val="both"/>
        <w:rPr>
          <w:rFonts w:hint="default" w:ascii="Arial" w:hAnsi="Arial" w:cs="Arial"/>
          <w:sz w:val="24"/>
          <w:szCs w:val="24"/>
        </w:rPr>
      </w:pPr>
    </w:p>
    <w:p w14:paraId="655FC483">
      <w:pPr>
        <w:spacing w:after="0"/>
        <w:jc w:val="both"/>
        <w:rPr>
          <w:rFonts w:hint="default" w:ascii="Arial" w:hAnsi="Arial" w:cs="Arial"/>
          <w:sz w:val="24"/>
          <w:szCs w:val="24"/>
        </w:rPr>
      </w:pPr>
    </w:p>
    <w:p w14:paraId="5C453ADF">
      <w:pPr>
        <w:spacing w:after="0"/>
        <w:jc w:val="both"/>
        <w:rPr>
          <w:rFonts w:hint="default" w:ascii="Arial" w:hAnsi="Arial" w:cs="Arial"/>
          <w:sz w:val="24"/>
          <w:szCs w:val="24"/>
        </w:rPr>
      </w:pPr>
    </w:p>
    <w:p w14:paraId="2282D03B">
      <w:pPr>
        <w:spacing w:after="0"/>
        <w:jc w:val="both"/>
        <w:rPr>
          <w:rFonts w:hint="default" w:ascii="Arial" w:hAnsi="Arial" w:cs="Arial"/>
          <w:sz w:val="24"/>
          <w:szCs w:val="24"/>
        </w:rPr>
      </w:pPr>
    </w:p>
    <w:p w14:paraId="5C26CC66">
      <w:pPr>
        <w:spacing w:after="0"/>
        <w:jc w:val="both"/>
        <w:rPr>
          <w:rFonts w:hint="default" w:ascii="Arial" w:hAnsi="Arial" w:cs="Arial"/>
          <w:sz w:val="24"/>
          <w:szCs w:val="24"/>
        </w:rPr>
      </w:pPr>
    </w:p>
    <w:p w14:paraId="4D80119B">
      <w:pPr>
        <w:spacing w:after="0"/>
        <w:jc w:val="both"/>
        <w:rPr>
          <w:rFonts w:hint="default" w:ascii="Arial" w:hAnsi="Arial" w:cs="Arial"/>
          <w:sz w:val="24"/>
          <w:szCs w:val="24"/>
        </w:rPr>
      </w:pPr>
    </w:p>
    <w:p w14:paraId="29E05775">
      <w:pPr>
        <w:spacing w:after="0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May Akda:</w:t>
      </w:r>
    </w:p>
    <w:p w14:paraId="44B7F2E2">
      <w:pPr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IGG. JAY JEROME SALVADOR</w:t>
      </w:r>
      <w:r>
        <w:rPr>
          <w:rFonts w:hint="default" w:ascii="Arial" w:hAnsi="Arial" w:cs="Arial"/>
          <w:sz w:val="24"/>
          <w:szCs w:val="24"/>
        </w:rPr>
        <w:br w:type="textWrapping"/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>S</w:t>
      </w:r>
      <w:r>
        <w:rPr>
          <w:rFonts w:hint="default" w:ascii="Arial" w:hAnsi="Arial" w:cs="Arial"/>
          <w:b/>
          <w:bCs/>
          <w:sz w:val="24"/>
          <w:szCs w:val="24"/>
        </w:rPr>
        <w:t>K Chairperson / Ex-Officio Member, Sangguniang Barangay</w:t>
      </w:r>
    </w:p>
    <w:p w14:paraId="5CBA9EEB">
      <w:pPr>
        <w:jc w:val="center"/>
        <w:rPr>
          <w:rFonts w:hint="default" w:ascii="Arial" w:hAnsi="Arial" w:eastAsia="Arial"/>
          <w:b/>
          <w:bCs/>
          <w:sz w:val="24"/>
          <w:szCs w:val="24"/>
        </w:rPr>
      </w:pPr>
      <w:r>
        <w:rPr>
          <w:rFonts w:hint="default" w:ascii="Arial" w:hAnsi="Arial" w:eastAsia="Arial"/>
          <w:b/>
          <w:bCs/>
          <w:sz w:val="24"/>
          <w:szCs w:val="24"/>
        </w:rPr>
        <w:t>TALA NG PALIWANAG</w:t>
      </w:r>
    </w:p>
    <w:p w14:paraId="630BFAA0">
      <w:pPr>
        <w:jc w:val="both"/>
        <w:rPr>
          <w:rFonts w:hint="default" w:ascii="Arial" w:hAnsi="Arial" w:eastAsia="Arial"/>
          <w:sz w:val="24"/>
          <w:szCs w:val="24"/>
        </w:rPr>
      </w:pPr>
      <w:r>
        <w:rPr>
          <w:rFonts w:hint="default" w:ascii="Arial" w:hAnsi="Arial" w:eastAsia="Arial"/>
          <w:b/>
          <w:bCs/>
          <w:i/>
          <w:iCs/>
          <w:sz w:val="24"/>
          <w:szCs w:val="24"/>
        </w:rPr>
        <w:t>SAPAGKAT</w:t>
      </w:r>
      <w:r>
        <w:rPr>
          <w:rFonts w:hint="default" w:ascii="Arial" w:hAnsi="Arial" w:eastAsia="Arial"/>
          <w:i/>
          <w:iCs/>
          <w:sz w:val="24"/>
          <w:szCs w:val="24"/>
        </w:rPr>
        <w:t>,</w:t>
      </w:r>
      <w:r>
        <w:rPr>
          <w:rFonts w:hint="default" w:ascii="Arial" w:hAnsi="Arial" w:eastAsia="Arial"/>
          <w:sz w:val="24"/>
          <w:szCs w:val="24"/>
        </w:rPr>
        <w:t xml:space="preserve"> ang Sangguniang Kabataan ay may kapangyarihang magsulong ng mga programa para sa kapasidad-pagpapaunlad, edukasyon, at propesyunal na paghahanda ng kabataan alinsunod sa </w:t>
      </w:r>
      <w:r>
        <w:rPr>
          <w:rFonts w:hint="default" w:ascii="Arial" w:hAnsi="Arial" w:eastAsia="Arial"/>
          <w:i/>
          <w:iCs/>
          <w:sz w:val="24"/>
          <w:szCs w:val="24"/>
        </w:rPr>
        <w:t>Republic Act No. 7160</w:t>
      </w:r>
      <w:r>
        <w:rPr>
          <w:rFonts w:hint="default" w:ascii="Arial" w:hAnsi="Arial" w:eastAsia="Arial"/>
          <w:sz w:val="24"/>
          <w:szCs w:val="24"/>
        </w:rPr>
        <w:t xml:space="preserve"> </w:t>
      </w:r>
      <w:r>
        <w:rPr>
          <w:rFonts w:hint="default" w:ascii="Arial" w:hAnsi="Arial" w:eastAsia="Arial"/>
          <w:sz w:val="24"/>
          <w:szCs w:val="24"/>
          <w:lang w:val="en-US"/>
        </w:rPr>
        <w:t xml:space="preserve">o </w:t>
      </w:r>
      <w:r>
        <w:rPr>
          <w:rFonts w:hint="default" w:ascii="Arial" w:hAnsi="Arial" w:eastAsia="Arial"/>
          <w:i/>
          <w:iCs/>
          <w:sz w:val="24"/>
          <w:szCs w:val="24"/>
          <w:lang w:val="en-US"/>
        </w:rPr>
        <w:t>Local Government Code of 1991</w:t>
      </w:r>
      <w:r>
        <w:rPr>
          <w:rFonts w:hint="default" w:ascii="Arial" w:hAnsi="Arial" w:eastAsia="Arial"/>
          <w:sz w:val="24"/>
          <w:szCs w:val="24"/>
          <w:lang w:val="en-US"/>
        </w:rPr>
        <w:t xml:space="preserve"> </w:t>
      </w:r>
      <w:r>
        <w:rPr>
          <w:rFonts w:hint="default" w:ascii="Arial" w:hAnsi="Arial" w:eastAsia="Arial"/>
          <w:sz w:val="24"/>
          <w:szCs w:val="24"/>
        </w:rPr>
        <w:t xml:space="preserve">at </w:t>
      </w:r>
      <w:r>
        <w:rPr>
          <w:rFonts w:hint="default" w:ascii="Arial" w:hAnsi="Arial" w:eastAsia="Arial"/>
          <w:i/>
          <w:iCs/>
          <w:sz w:val="24"/>
          <w:szCs w:val="24"/>
        </w:rPr>
        <w:t>Republic Act No. 10742</w:t>
      </w:r>
      <w:r>
        <w:rPr>
          <w:rFonts w:hint="default" w:ascii="Arial" w:hAnsi="Arial" w:eastAsia="Arial"/>
          <w:sz w:val="24"/>
          <w:szCs w:val="24"/>
          <w:lang w:val="en-US"/>
        </w:rPr>
        <w:t xml:space="preserve"> o </w:t>
      </w:r>
      <w:r>
        <w:rPr>
          <w:rFonts w:hint="default" w:ascii="Arial" w:hAnsi="Arial" w:eastAsia="Arial"/>
          <w:i/>
          <w:iCs/>
          <w:sz w:val="24"/>
          <w:szCs w:val="24"/>
          <w:lang w:val="en-US"/>
        </w:rPr>
        <w:t>Sangguniang Kabataan Reform Act of 2015</w:t>
      </w:r>
      <w:r>
        <w:rPr>
          <w:rFonts w:hint="default" w:ascii="Arial" w:hAnsi="Arial" w:eastAsia="Arial"/>
          <w:sz w:val="24"/>
          <w:szCs w:val="24"/>
          <w:lang w:val="en-US"/>
        </w:rPr>
        <w:t>;</w:t>
      </w:r>
    </w:p>
    <w:p w14:paraId="44F793EF">
      <w:pPr>
        <w:jc w:val="both"/>
        <w:rPr>
          <w:rFonts w:hint="default" w:ascii="Arial" w:hAnsi="Arial" w:eastAsia="Arial"/>
          <w:sz w:val="24"/>
          <w:szCs w:val="24"/>
        </w:rPr>
      </w:pPr>
      <w:r>
        <w:rPr>
          <w:rFonts w:hint="default" w:ascii="Arial" w:hAnsi="Arial" w:eastAsia="Arial"/>
          <w:b/>
          <w:bCs/>
          <w:i/>
          <w:iCs/>
          <w:sz w:val="24"/>
          <w:szCs w:val="24"/>
        </w:rPr>
        <w:t>SAPAGKAT,</w:t>
      </w:r>
      <w:r>
        <w:rPr>
          <w:rFonts w:hint="default" w:ascii="Arial" w:hAnsi="Arial" w:eastAsia="Arial"/>
          <w:i/>
          <w:iCs/>
          <w:sz w:val="24"/>
          <w:szCs w:val="24"/>
        </w:rPr>
        <w:t xml:space="preserve"> </w:t>
      </w:r>
      <w:r>
        <w:rPr>
          <w:rFonts w:hint="default" w:ascii="Arial" w:hAnsi="Arial" w:eastAsia="Arial"/>
          <w:sz w:val="24"/>
          <w:szCs w:val="24"/>
        </w:rPr>
        <w:t>malaking hadlang sa maraming kabataan ang kakulangan sa pananalapi upang makapagpatuloy sa propesyunal na karera at makapasok sa pampublikong paglilingkod;</w:t>
      </w:r>
    </w:p>
    <w:p w14:paraId="6355AA58">
      <w:pPr>
        <w:jc w:val="both"/>
        <w:rPr>
          <w:rFonts w:hint="default" w:ascii="Arial" w:hAnsi="Arial" w:eastAsia="Arial"/>
          <w:sz w:val="24"/>
          <w:szCs w:val="24"/>
        </w:rPr>
      </w:pPr>
      <w:r>
        <w:rPr>
          <w:rFonts w:hint="default" w:ascii="Arial" w:hAnsi="Arial" w:eastAsia="Arial"/>
          <w:b/>
          <w:bCs/>
          <w:i/>
          <w:iCs/>
          <w:sz w:val="24"/>
          <w:szCs w:val="24"/>
        </w:rPr>
        <w:t>SAPAGKAT</w:t>
      </w:r>
      <w:r>
        <w:rPr>
          <w:rFonts w:hint="default" w:ascii="Arial" w:hAnsi="Arial" w:eastAsia="Arial"/>
          <w:i/>
          <w:iCs/>
          <w:sz w:val="24"/>
          <w:szCs w:val="24"/>
        </w:rPr>
        <w:t>,</w:t>
      </w:r>
      <w:r>
        <w:rPr>
          <w:rFonts w:hint="default" w:ascii="Arial" w:hAnsi="Arial" w:eastAsia="Arial"/>
          <w:sz w:val="24"/>
          <w:szCs w:val="24"/>
        </w:rPr>
        <w:t xml:space="preserve"> tungkulin ng pamahalaang barangay na magbigay ng pantay at makatarungang oportunidad sa kabataan upang sila ay maging produktibo at aktibong kalahok sa kaunlaran ng pamayanan;</w:t>
      </w:r>
    </w:p>
    <w:p w14:paraId="41924180">
      <w:pPr>
        <w:jc w:val="both"/>
        <w:rPr>
          <w:rFonts w:hint="default" w:ascii="Arial" w:hAnsi="Arial" w:eastAsia="Arial"/>
          <w:b w:val="0"/>
          <w:bCs w:val="0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i/>
          <w:iCs/>
          <w:sz w:val="24"/>
          <w:szCs w:val="24"/>
        </w:rPr>
        <w:t>KUNG KAYA’T,</w:t>
      </w:r>
      <w:r>
        <w:rPr>
          <w:rFonts w:hint="default" w:ascii="Arial" w:hAnsi="Arial" w:eastAsia="Arial"/>
          <w:sz w:val="24"/>
          <w:szCs w:val="24"/>
        </w:rPr>
        <w:t xml:space="preserve"> nararapat lamang na magtakda ng programang tutugon sa gastusin ng kabataan sa pagkuha ng </w:t>
      </w:r>
      <w:r>
        <w:rPr>
          <w:rFonts w:hint="default" w:ascii="Arial" w:hAnsi="Arial" w:eastAsia="Arial"/>
          <w:i/>
          <w:iCs/>
          <w:sz w:val="24"/>
          <w:szCs w:val="24"/>
        </w:rPr>
        <w:t>Civil Service at PRC Board Examination.</w:t>
      </w:r>
    </w:p>
    <w:p w14:paraId="2AC8009E">
      <w:pPr>
        <w:spacing w:after="120"/>
        <w:jc w:val="both"/>
        <w:rPr>
          <w:rFonts w:hint="default" w:ascii="Arial" w:hAnsi="Arial" w:cs="Arial"/>
          <w:b/>
          <w:i w:val="0"/>
          <w:iCs/>
          <w:sz w:val="24"/>
          <w:szCs w:val="24"/>
          <w:lang w:val="en-US"/>
        </w:rPr>
      </w:pPr>
      <w:r>
        <w:rPr>
          <w:rFonts w:hint="default" w:ascii="Arial" w:hAnsi="Arial" w:cs="Arial"/>
          <w:b/>
          <w:i/>
          <w:iCs w:val="0"/>
          <w:sz w:val="24"/>
          <w:szCs w:val="24"/>
          <w:lang w:val="en-US"/>
        </w:rPr>
        <w:t>AT DAHIL SA MGA NABANGGIT, IPINAGTIBAY</w:t>
      </w:r>
      <w:r>
        <w:rPr>
          <w:rFonts w:hint="default" w:ascii="Arial" w:hAnsi="Arial" w:cs="Arial"/>
          <w:i w:val="0"/>
          <w:iCs/>
          <w:sz w:val="24"/>
          <w:szCs w:val="24"/>
          <w:lang w:val="en-US"/>
        </w:rPr>
        <w:t xml:space="preserve"> na may bisa ang batas ng bumubuo ng Sangguniang Barangay ng Tibig sa ginanap na pagpupulong nito at marapat na ipatupad ng buong kahusayan at katapatan ang mga sumusunod;</w:t>
      </w:r>
    </w:p>
    <w:p w14:paraId="6EEF63B8">
      <w:pPr>
        <w:spacing w:after="0" w:line="240" w:lineRule="auto"/>
        <w:contextualSpacing/>
        <w:jc w:val="both"/>
        <w:rPr>
          <w:rFonts w:hint="default" w:ascii="Arial" w:hAnsi="Arial" w:cs="Arial"/>
          <w:i w:val="0"/>
          <w:iCs/>
          <w:sz w:val="24"/>
          <w:szCs w:val="24"/>
        </w:rPr>
      </w:pPr>
      <w:r>
        <w:rPr>
          <w:rFonts w:hint="default" w:ascii="Arial" w:hAnsi="Arial" w:cs="Arial"/>
          <w:b/>
          <w:i/>
          <w:iCs w:val="0"/>
          <w:sz w:val="24"/>
          <w:szCs w:val="24"/>
        </w:rPr>
        <w:t>PINAGKAISAHAN PA RIN</w:t>
      </w:r>
      <w:r>
        <w:rPr>
          <w:rFonts w:hint="default" w:ascii="Arial" w:hAnsi="Arial" w:cs="Arial"/>
          <w:b/>
          <w:i w:val="0"/>
          <w:iCs/>
          <w:sz w:val="24"/>
          <w:szCs w:val="24"/>
        </w:rPr>
        <w:t xml:space="preserve">, </w:t>
      </w:r>
      <w:r>
        <w:rPr>
          <w:rFonts w:hint="default" w:ascii="Arial" w:hAnsi="Arial" w:cs="Arial"/>
          <w:i w:val="0"/>
          <w:iCs/>
          <w:sz w:val="24"/>
          <w:szCs w:val="24"/>
        </w:rPr>
        <w:t xml:space="preserve">na bigyan ng sipi ng Ordinansang ito ang Tanggapan ng Sangguniang Bayan ng Bulakan, at Tanggapan ng </w:t>
      </w:r>
      <w:r>
        <w:rPr>
          <w:rFonts w:hint="default" w:ascii="Arial" w:hAnsi="Arial" w:cs="Arial"/>
          <w:i/>
          <w:iCs w:val="0"/>
          <w:sz w:val="24"/>
          <w:szCs w:val="24"/>
        </w:rPr>
        <w:t>DILG</w:t>
      </w:r>
      <w:r>
        <w:rPr>
          <w:rFonts w:hint="default" w:ascii="Arial" w:hAnsi="Arial" w:cs="Arial"/>
          <w:i w:val="0"/>
          <w:iCs/>
          <w:sz w:val="24"/>
          <w:szCs w:val="24"/>
        </w:rPr>
        <w:t xml:space="preserve"> ng Bayan ng Bulakan.</w:t>
      </w:r>
    </w:p>
    <w:p w14:paraId="0226A8DF">
      <w:pPr>
        <w:jc w:val="both"/>
        <w:rPr>
          <w:rFonts w:hint="default" w:ascii="Arial" w:hAnsi="Arial" w:eastAsia="Arial"/>
          <w:sz w:val="22"/>
          <w:szCs w:val="22"/>
        </w:rPr>
      </w:pPr>
      <w:r>
        <w:rPr>
          <w:rFonts w:hint="default" w:ascii="Arial" w:hAnsi="Arial" w:cs="Arial"/>
          <w:b/>
          <w:bCs/>
          <w:i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124460</wp:posOffset>
                </wp:positionV>
                <wp:extent cx="7183120" cy="920115"/>
                <wp:effectExtent l="19050" t="19050" r="36830" b="51435"/>
                <wp:wrapNone/>
                <wp:docPr id="4" name="Rectangl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3120" cy="920115"/>
                        </a:xfrm>
                        <a:prstGeom prst="rect">
                          <a:avLst/>
                        </a:prstGeom>
                        <a:solidFill>
                          <a:srgbClr val="0D3B66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BC07627">
                            <w:pPr>
                              <w:jc w:val="center"/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eastAsia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  <w:lang w:val="en-US"/>
                              </w:rPr>
                              <w:t>ORDINANSANG PAMBARANGAY BLG. 004-2026</w:t>
                            </w:r>
                          </w:p>
                          <w:p w14:paraId="4BF857D1">
                            <w:pPr>
                              <w:spacing w:after="0"/>
                              <w:jc w:val="center"/>
                              <w:rPr>
                                <w:rFonts w:hint="default"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May Akda: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cs="Arial"/>
                                <w:sz w:val="24"/>
                                <w:szCs w:val="24"/>
                              </w:rPr>
                              <w:t>IGG. JAY JEROME SALVADOR</w:t>
                            </w:r>
                          </w:p>
                          <w:p w14:paraId="5595B327">
                            <w:pPr>
                              <w:spacing w:after="0"/>
                              <w:jc w:val="center"/>
                              <w:rPr>
                                <w:rFonts w:hint="default"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SK Chairperson/Ex-Officio Member, Sangguniang Barangay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4.3pt;margin-top:9.8pt;height:72.45pt;width:565.6pt;z-index:-251654144;v-text-anchor:middle;mso-width-relative:page;mso-height-relative:page;" fillcolor="#0D3B66" filled="t" stroked="t" coordsize="21600,21600" o:gfxdata="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5HHXbdkA&#10;AAAMAQAADwAAAAAAAAABACAAAAAiAAAAZHJzL2Rvd25yZXYueG1sUEsBAhQAFAAAAAgAh07iQG9t&#10;MnVXAgAA8AQAAA4AAAAAAAAAAQAgAAAAKAEAAGRycy9lMm9Eb2MueG1sUEsFBgAAAAAGAAYAWQEA&#10;APEFAAAAAA==&#10;">
                <v:fill on="t" focussize="0,0"/>
                <v:stroke weight="3pt" color="#F2F2F2" joinstyle="miter"/>
                <v:imagedata o:title=""/>
                <o:lock v:ext="edit" aspectratio="f"/>
                <v:shadow on="t" color="#1F4D78" opacity="32768f" offset="1pt,2pt" origin="0f,0f" matrix="65536f,0f,0f,65536f"/>
                <v:textbox>
                  <w:txbxContent>
                    <w:p w14:paraId="7BC07627">
                      <w:pPr>
                        <w:jc w:val="center"/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" w:hAnsi="Arial" w:eastAsia="Arial"/>
                          <w:b/>
                          <w:bCs/>
                          <w:color w:val="auto"/>
                          <w:sz w:val="28"/>
                          <w:szCs w:val="28"/>
                          <w:lang w:val="en-US"/>
                        </w:rPr>
                        <w:t>ORDINANSANG PAMBARANGAY BLG. 004-2026</w:t>
                      </w:r>
                    </w:p>
                    <w:p w14:paraId="4BF857D1">
                      <w:pPr>
                        <w:spacing w:after="0"/>
                        <w:jc w:val="center"/>
                        <w:rPr>
                          <w:rFonts w:hint="default"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Arial" w:hAnsi="Arial" w:cs="Arial"/>
                          <w:b/>
                          <w:bCs/>
                          <w:sz w:val="24"/>
                          <w:szCs w:val="24"/>
                        </w:rPr>
                        <w:t>May Akda: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hint="default" w:ascii="Arial" w:hAnsi="Arial" w:cs="Arial"/>
                          <w:sz w:val="24"/>
                          <w:szCs w:val="24"/>
                        </w:rPr>
                        <w:t>IGG. JAY JEROME SALVADOR</w:t>
                      </w:r>
                    </w:p>
                    <w:p w14:paraId="5595B327">
                      <w:pPr>
                        <w:spacing w:after="0"/>
                        <w:jc w:val="center"/>
                        <w:rPr>
                          <w:rFonts w:hint="default"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Arial" w:hAnsi="Arial" w:cs="Arial"/>
                          <w:sz w:val="24"/>
                          <w:szCs w:val="24"/>
                          <w:lang w:val="en-US"/>
                        </w:rPr>
                        <w:t>SK Chairperson/Ex-Officio Member, Sangguniang Barangay</w:t>
                      </w:r>
                    </w:p>
                  </w:txbxContent>
                </v:textbox>
              </v:rect>
            </w:pict>
          </mc:Fallback>
        </mc:AlternateContent>
      </w:r>
    </w:p>
    <w:p w14:paraId="23357682"/>
    <w:p w14:paraId="1C917B3F"/>
    <w:p w14:paraId="4A60E517"/>
    <w:p w14:paraId="6CFC3682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</w:rPr>
        <w:br w:type="textWrapping"/>
      </w:r>
      <w:r>
        <w:rPr>
          <w:rFonts w:hint="default" w:ascii="Arial" w:hAnsi="Arial" w:eastAsia="Arial"/>
          <w:b/>
          <w:bCs/>
          <w:color w:val="auto"/>
          <w:sz w:val="24"/>
          <w:szCs w:val="24"/>
        </w:rPr>
        <w:t>ORDINANSANG NAGTATAKDA NG PROGRAMANG LIBRENG BAYAD SA CIVIL SERVICE EXAMINATION AT PRC BOARD EXAMINATION PARA SA MGA KWALIPIKADONG MIYEMBRO NG KATIPUNAN NG KABATAAN NG BARANGAY TIBIG, BULACAN, BULACAN</w:t>
      </w: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 xml:space="preserve"> AT PAGLALAAN NG KAUKULANG PONDO PARA RITO</w:t>
      </w:r>
    </w:p>
    <w:p w14:paraId="7A93C61B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7A2D90A8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1. TITULO</w:t>
      </w:r>
    </w:p>
    <w:p w14:paraId="635E2EA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Ang ordinansang ito ay makikilala bilang:</w:t>
      </w:r>
    </w:p>
    <w:p w14:paraId="77EA9727">
      <w:pPr>
        <w:jc w:val="both"/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“FREE CIVIL SERVICE AND PRC BOARD EXAM FEE PROGRAM ORDINANCE OF BARANGAY TIBIG”</w:t>
      </w:r>
    </w:p>
    <w:p w14:paraId="06C48DF2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</w:p>
    <w:p w14:paraId="49F9E06B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2. LAYUNIN</w:t>
      </w:r>
    </w:p>
    <w:p w14:paraId="072BA509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Layunin ng ordinansang ito na:</w:t>
      </w:r>
    </w:p>
    <w:p w14:paraId="6B497FF1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a. Hikayatin ang kabataan na magpatuloy sa propesyunal at pampublikong paglilingkod;</w:t>
      </w:r>
    </w:p>
    <w:p w14:paraId="46EBCB5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b. Magbigay ng pinansyal na suporta upang makapagsulit sa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Civil Service </w:t>
      </w:r>
      <w:r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  <w:t>o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PRC Board Examination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;</w:t>
      </w:r>
    </w:p>
    <w:p w14:paraId="10E08F48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c. Mapagaan ang gastusin ng kabataan tungo sa kanilang propesyunal na pag-unlad.</w:t>
      </w:r>
    </w:p>
    <w:p w14:paraId="15EF13B9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</w:p>
    <w:p w14:paraId="52064AB4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3. DEPINISYON NG MGA TERMINOLOHIYA</w:t>
      </w:r>
    </w:p>
    <w:p w14:paraId="4A29F04F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Para sa layunin ng ordinansang ito, ang mga sumusunod na termino ay magkakaroon ng kahulugang nakasaad sa ibaba:</w:t>
      </w:r>
    </w:p>
    <w:p w14:paraId="67C95217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a. Katipunan ng Kabataan (KK)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Ang opisyal na talaan ng mga kabataang may edad 15 hanggang 30 taong gulang na residente at rehistrado sa Barangay Tibig alinsunod sa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RA 10742.</w:t>
      </w:r>
    </w:p>
    <w:p w14:paraId="06493362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</w:p>
    <w:p w14:paraId="2B569D3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b.Qualified Beneficiary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Isang miyembro ng Katipunan ng Kabataan na nakasunod sa lahat ng pamantayan ng pagiging kwalipikado at nakapagsumite ng kumpletong dokumento batay sa ordinansang ito.</w:t>
      </w:r>
    </w:p>
    <w:p w14:paraId="55860542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</w:p>
    <w:p w14:paraId="572257D1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c. Civil Service Examination (CSE)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Ang pagsusulit na ibinibigay ng Civil Service Commission bilang pamantayan sa pagkuha ng eligibility para makapasok sa serbisyo publiko.</w:t>
      </w:r>
    </w:p>
    <w:p w14:paraId="0540FB00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d. Professional Board Examination / PRC Board Exam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Anumang pagsusulit na isinasagawa ng Professional Regulation Commission para sa propesyunal na lisensiya.</w:t>
      </w:r>
    </w:p>
    <w:p w14:paraId="3AD4B0E5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e. Examination Fee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Ang opisyal at regular na halagang sinisingil ng CSC o PRC para sa pagkuha ng kani-kanilang pagsusulit.</w:t>
      </w:r>
    </w:p>
    <w:p w14:paraId="32C777A4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f. Notice of Admission (NOA)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Opisyal na dokumento mula sa CSC o PRC na nagpapatunay na ang aplikante ay nakarehistro upang kumuha ng pagsusulit.</w:t>
      </w:r>
    </w:p>
    <w:p w14:paraId="722A4D50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g. Reimbursement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Ang prosesong kung saan mababawi ng aplikante ang kanyang ginastos na examination fee matapos isumite ang opisyal na resibo at kumpletong dokumento.</w:t>
      </w:r>
    </w:p>
    <w:p w14:paraId="01F116E8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h. Fraud / Fraudulent Submission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Anumang gawaing may kinalaman sa pagsumite ng peke o pinekeng dokumento, maling impormasyon, o panlilinlang upang makakuha ng benepisyo.</w:t>
      </w:r>
    </w:p>
    <w:p w14:paraId="13784F2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 xml:space="preserve">i. SK Fund 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– Ang pondong nakalaan para sa Sangguniang Kabataan alinsunod sa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RA 10742 o Sangguniang Kabataan Reform Act of 2015.</w:t>
      </w:r>
    </w:p>
    <w:p w14:paraId="4E50391C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j. Implementing Rules and Guidelines (IRG)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– Ang mga detalyadong patakaran na magsisilbing gabay sa implementasyon ng ordinansang ito.</w:t>
      </w:r>
    </w:p>
    <w:p w14:paraId="34E1E617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 xml:space="preserve">k. Katipunan ng Kabataan (KK) Form 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- Isang dokumento na naglalahad ng mga personal na impormasyon ng katipunan ng kabataan na nais mapabilang sa mga kwalipikadong miyembro nito.</w:t>
      </w:r>
    </w:p>
    <w:p w14:paraId="04BD09F5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0780CEB5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4. SAKLAW</w:t>
      </w:r>
    </w:p>
    <w:p w14:paraId="71219117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Sasaklawin ng ordinansang ito ang lahat ng kwalipikadong miyembro ng Katipunan ng Kabataan ng Barangay Tibig na nagnanais kumuha ng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Civil Service Examination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o anumang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PRC Board Examination.</w:t>
      </w:r>
    </w:p>
    <w:p w14:paraId="3B5AE2A1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10AA02BD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5. PAMANTAYAN SA PAGIGING KWALIPIKADO</w:t>
      </w:r>
    </w:p>
    <w:p w14:paraId="34E5FB21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Upang maging kwalipikado, ang aplikante ay dapat:</w:t>
      </w:r>
    </w:p>
    <w:p w14:paraId="5BB78015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a. Kwalipikadong miyembro ng Katipunan ng Kabataan; nangangahulugan na siya ay nakapagparehistro gamit ang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KK Form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na ipinamahagi ng Sangguniang Kabataan noong nagkaroon ng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Profiling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.</w:t>
      </w:r>
    </w:p>
    <w:p w14:paraId="3B6B8E92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- May edad 18 hanggang 30 taong gulang;</w:t>
      </w:r>
    </w:p>
    <w:p w14:paraId="0D769CDA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- Lehitimong residente ng Barangay Tibig;</w:t>
      </w:r>
    </w:p>
    <w:p w14:paraId="64BB497F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b. Walang criminal record na mapatutunayan sa pamamagitan ng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PNP Clearance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o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NBI Clearance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;</w:t>
      </w:r>
    </w:p>
    <w:p w14:paraId="72C10B65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c. May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Notice of Admission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,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Application Receipt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, o kaukulang patunay ng aplikasyon mula sa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CSC o PRC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;</w:t>
      </w:r>
    </w:p>
    <w:p w14:paraId="343F431D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d. Hindi pa nakakatanggap ng kaparehong benepisyo sa loob ng isang (1) taon;</w:t>
      </w:r>
    </w:p>
    <w:p w14:paraId="2813FD56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e</w:t>
      </w:r>
      <w:bookmarkStart w:id="0" w:name="_GoBack"/>
      <w:bookmarkEnd w:id="0"/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. Para sa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PRC Board Exam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: May patunay ng pagtatapos (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TOR o Certificate of Graduation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).</w:t>
      </w:r>
    </w:p>
    <w:p w14:paraId="272FF6A4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</w:p>
    <w:p w14:paraId="4D4683A4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6. MGA DOKUMENTONG KAILANGAN</w:t>
      </w:r>
    </w:p>
    <w:p w14:paraId="739A2721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. Barangay Certificate of Residency;</w:t>
      </w:r>
    </w:p>
    <w:p w14:paraId="3CC8DE5B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b.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Certificate of Good Moral Character;</w:t>
      </w:r>
    </w:p>
    <w:p w14:paraId="6FD8BDFB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c. Isang balidong ID;</w:t>
      </w:r>
    </w:p>
    <w:p w14:paraId="5B44E938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d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. Notice of Admission o Application Receipt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;</w:t>
      </w:r>
    </w:p>
    <w:p w14:paraId="0F4B0426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e.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Letter of Intent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na naka-address sa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SK Chairperson;</w:t>
      </w:r>
    </w:p>
    <w:p w14:paraId="257B7AD2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f. Para sa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reimbursemen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t: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Official Receipt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o opisyal na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proof of payment.</w:t>
      </w:r>
    </w:p>
    <w:p w14:paraId="3253B8BD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</w:p>
    <w:p w14:paraId="7C8FE11C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7. PARAAN NG PAGBIBIGAY NG TULONG</w:t>
      </w:r>
    </w:p>
    <w:p w14:paraId="4AB5894F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Sagutin ng Sangguniang Kabataan ang buong halaga ng opisyal na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examination fee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ng kwalipikadong aplikante sa pamamagitan ng:</w:t>
      </w:r>
    </w:p>
    <w:p w14:paraId="67806BF6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a.Direct payment sa CSC o PRC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; ang Sangguniang Kabataan, sa pamamagitan ng itinalagang opisyal, ay direktang magbabayad ng kaukulang opisyal na examination fee sa CSC o PRC para sa mga kwalipikadong aplikante bago ang takdang petsa ng pagsusulit, batay sa opisyal na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billing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,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assessment slip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, o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enrollment/registration form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na inisyu ng nasabing ahensiya. Ang nasabing pagbabayad ay isasagawa alinsunod sa umiiral na mga patakaran sa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accounting at disbursement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ng pondo ng barangay at Sangguniang Kabataan, at dapat na suportado ng kumpletong dokumentasyon at resibo.</w:t>
      </w:r>
    </w:p>
    <w:p w14:paraId="7A8FCA98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b. Reimbursement,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kung ang aplikante ay nakapagbayad na.</w:t>
      </w:r>
    </w:p>
    <w:p w14:paraId="70E6E60B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Ang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reimbursement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ay limitado lamang sa opisyal at regular na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examination fee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at hindi sasaklaw sa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review centers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, pamasahe, tirahan, o iba pang gastusin.</w:t>
      </w:r>
    </w:p>
    <w:p w14:paraId="2484FB46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Ang aplikasyon ay dapat maproseso sa loob ng labinlimang (15)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working days 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mula sa petsa ng pagsusumite ng kumpletong dokumento.</w:t>
      </w:r>
    </w:p>
    <w:p w14:paraId="3F93C34C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Maaaring mag-apply muli sa susunod na taon kung hindi pinalad na makapasa.</w:t>
      </w:r>
    </w:p>
    <w:p w14:paraId="27F0E893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Isang beses lamang kada taon maaaring mag-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apply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sa programang ito.</w:t>
      </w:r>
    </w:p>
    <w:p w14:paraId="1A95F2E4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6A23F92B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8. ANTI-FRAUD AT PARUSA</w:t>
      </w:r>
    </w:p>
    <w:p w14:paraId="79851483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Ang sinumang mapapatunayang nagsumite ng peke o pinekeng dokumento ay:</w:t>
      </w:r>
    </w:p>
    <w:p w14:paraId="540370F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a. Permanenteng mawawalan ng karapatang tumanggap ng anumang benepisyo mula sa SK;</w:t>
      </w:r>
    </w:p>
    <w:p w14:paraId="6A06A843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b. Isasailalim sa kaukulang kaso sa Barangay, PNP, o iba pang ahensiya ng pamahalaan katuwang ng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Municipal Trial Court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sa kung ano ang maaaring direktiba sa pagpa-file ng kaso.</w:t>
      </w:r>
    </w:p>
    <w:p w14:paraId="34EA681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Ang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Sangguniang Kabataan Chairperson o SK Treasure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r ang inaatasang magtatago ng master logbook at digital record upang maiwasan ang double claims.</w:t>
      </w:r>
    </w:p>
    <w:p w14:paraId="27B444F2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9. PONDO</w:t>
      </w:r>
    </w:p>
    <w:p w14:paraId="25976694">
      <w:pPr>
        <w:numPr>
          <w:ilvl w:val="0"/>
          <w:numId w:val="1"/>
        </w:num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Ang pondong gagamitin ay maaaring magmula sa </w:t>
      </w: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10% SK Fund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.</w:t>
      </w:r>
    </w:p>
    <w:p w14:paraId="1C67E7C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2.Maaaring gumamit ng </w:t>
      </w: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Barangay General Fund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kung may pahintulot ng </w:t>
      </w: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Sangguniang Barangay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.</w:t>
      </w:r>
    </w:p>
    <w:p w14:paraId="55C7FEE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3.Ang implementasyon ng programang ito ay sasailalim sa </w:t>
      </w: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availability of funds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.</w:t>
      </w:r>
    </w:p>
    <w:p w14:paraId="4E28141A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4.Magtatakda ang SK ng taunang</w:t>
      </w: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 xml:space="preserve"> budget ceiling at maximum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na bilang ng benepisyaryo sa pamamagitan ng </w:t>
      </w: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Annual SK Budget.</w:t>
      </w:r>
    </w:p>
    <w:p w14:paraId="32441615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</w:p>
    <w:p w14:paraId="3B88C122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10. PRAYORITASYON NG BENEPISYARYO</w:t>
      </w:r>
    </w:p>
    <w:p w14:paraId="5FADDF45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Kung limitadong pondo ang magagamit, bibigyan ng prayoridad ang mga sumusunod:</w:t>
      </w:r>
    </w:p>
    <w:p w14:paraId="049E2A2F">
      <w:pPr>
        <w:jc w:val="both"/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  <w:t>a.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Indigent youth;</w:t>
      </w:r>
    </w:p>
    <w:p w14:paraId="44918000">
      <w:pPr>
        <w:jc w:val="both"/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  <w:t>b.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First-time examinees;</w:t>
      </w:r>
    </w:p>
    <w:p w14:paraId="4066F888">
      <w:pPr>
        <w:jc w:val="both"/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  <w:t>c.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 xml:space="preserve"> Honor students</w:t>
      </w:r>
      <w:r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  <w:t xml:space="preserve"> at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scholars</w:t>
      </w:r>
      <w:r>
        <w:rPr>
          <w:rFonts w:hint="default" w:ascii="Arial" w:hAnsi="Arial" w:eastAsia="Arial"/>
          <w:b w:val="0"/>
          <w:bCs w:val="0"/>
          <w:i w:val="0"/>
          <w:iCs w:val="0"/>
          <w:color w:val="auto"/>
          <w:sz w:val="24"/>
          <w:szCs w:val="24"/>
          <w:lang w:val="en-US"/>
        </w:rPr>
        <w:t>;</w:t>
      </w:r>
    </w:p>
    <w:p w14:paraId="2DF6C05A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d. Mga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graduating students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.</w:t>
      </w:r>
    </w:p>
    <w:p w14:paraId="2031AD7A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41B7A1BC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11. APELA O REKLAMO</w:t>
      </w:r>
    </w:p>
    <w:p w14:paraId="49572AD1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Ang sinumang aplikanteng hindi naaprobahan ay maaaring magsumite ng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written appeal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sa loob ng limang (5) araw mula sa pagtanggap ng abiso.</w:t>
      </w:r>
    </w:p>
    <w:p w14:paraId="5019ADFD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189006EC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12. PAGMOMONITOR AT EBALWASYON</w:t>
      </w:r>
    </w:p>
    <w:p w14:paraId="5BEA870B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a. Ang SK ang mangunguna sa pagtanggap at beripikasyon ng mga aplikasyon;</w:t>
      </w:r>
    </w:p>
    <w:p w14:paraId="76F7D73E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b. Ang SK Treasurer ang mangangasiwa sa pagdisburse sa ilalim ng gabay ng Barangay Treasurer alinsunod sa </w:t>
      </w:r>
      <w:r>
        <w:rPr>
          <w:rFonts w:hint="default" w:ascii="Arial" w:hAnsi="Arial" w:eastAsia="Arial"/>
          <w:b/>
          <w:bCs/>
          <w:i/>
          <w:iCs/>
          <w:color w:val="auto"/>
          <w:sz w:val="24"/>
          <w:szCs w:val="24"/>
          <w:lang w:val="en-US"/>
        </w:rPr>
        <w:t>COA rules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;</w:t>
      </w:r>
    </w:p>
    <w:p w14:paraId="04C10270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c. Maghahanda ng taunang ulat hinggil sa bilang ng natulungan, paggamit ng pondo, at rekomendasyon sa pagpapahusay ng programa.</w:t>
      </w:r>
    </w:p>
    <w:p w14:paraId="4F166FCA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0F1A50E6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13. MGA PATNUBAY SA PAGPAPATUPAD</w:t>
      </w:r>
    </w:p>
    <w:p w14:paraId="043309A1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Maglalabas ang Sangguniang Kabataan ng </w:t>
      </w:r>
      <w:r>
        <w:rPr>
          <w:rFonts w:hint="default" w:ascii="Arial" w:hAnsi="Arial" w:eastAsia="Arial"/>
          <w:b w:val="0"/>
          <w:bCs w:val="0"/>
          <w:i/>
          <w:iCs/>
          <w:color w:val="auto"/>
          <w:sz w:val="24"/>
          <w:szCs w:val="24"/>
          <w:lang w:val="en-US"/>
        </w:rPr>
        <w:t>Implementing Rules and Guidelines (IRG)</w:t>
      </w: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 xml:space="preserve"> sa loob ng pitong (7) araw matapos maipasa ang ordinansang ito.</w:t>
      </w:r>
    </w:p>
    <w:p w14:paraId="7CB2C376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1CD6289F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14. SEPARABILITY CLAUSE</w:t>
      </w:r>
    </w:p>
    <w:p w14:paraId="2160BEE1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Kung may anumang bahagi ng ordinansang ito na ideklarang labag sa batas, ang iba pang probisyon ay mananatiling may bisa.</w:t>
      </w:r>
    </w:p>
    <w:p w14:paraId="3BD9E3A0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</w:p>
    <w:p w14:paraId="1CDD3666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15. REPEALING CLAUSE</w:t>
      </w:r>
    </w:p>
    <w:p w14:paraId="1DB0C6CF">
      <w:pPr>
        <w:jc w:val="both"/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Ang lahat ng ordinansa o patakaran na taliwas dito ay pinawawalang-bisa o inaamyendahan.</w:t>
      </w:r>
    </w:p>
    <w:p w14:paraId="5E7130BE">
      <w:pPr>
        <w:jc w:val="both"/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</w:pPr>
      <w:r>
        <w:rPr>
          <w:rFonts w:hint="default" w:ascii="Arial" w:hAnsi="Arial" w:eastAsia="Arial"/>
          <w:b/>
          <w:bCs/>
          <w:color w:val="auto"/>
          <w:sz w:val="24"/>
          <w:szCs w:val="24"/>
          <w:lang w:val="en-US"/>
        </w:rPr>
        <w:t>SEKSYON 16. EPEKTIBIDAD</w:t>
      </w:r>
    </w:p>
    <w:p w14:paraId="2E4F0810">
      <w:pPr>
        <w:jc w:val="both"/>
      </w:pPr>
      <w:r>
        <w:rPr>
          <w:rFonts w:hint="default" w:ascii="Arial" w:hAnsi="Arial" w:eastAsia="Arial"/>
          <w:b w:val="0"/>
          <w:bCs w:val="0"/>
          <w:color w:val="auto"/>
          <w:sz w:val="24"/>
          <w:szCs w:val="24"/>
          <w:lang w:val="en-US"/>
        </w:rPr>
        <w:t>Ang ordinansang ito ay magkakabisa matapos masunod ang tamang proseso; maiendorso sa Sangguniang Barangay, maipasa sa pampublikong pagdinig, maipasa sa pangkaraniwang pagpupulong ng Sangguniang Barangay at makapasa sa Sangguniang Bayan.</w:t>
      </w:r>
    </w:p>
    <w:p w14:paraId="64DC5291">
      <w:pPr>
        <w:spacing w:after="0" w:line="24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83820</wp:posOffset>
                </wp:positionV>
                <wp:extent cx="5556250" cy="0"/>
                <wp:effectExtent l="0" t="6350" r="6350" b="63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72210" y="9749155"/>
                          <a:ext cx="5556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7pt;margin-top:6.6pt;height:0pt;width:437.5pt;z-index:251664384;mso-width-relative:page;mso-height-relative:page;" filled="f" stroked="t" coordsize="21600,21600" o:gfxdata="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rqWB51wAAAAgBAAAP&#10;AAAAAAAAAAEAIAAAACIAAABkcnMvZG93bnJldi54bWxQSwECFAAUAAAACACHTuJAZ/v38+ABAADB&#10;AwAADgAAAAAAAAABACAAAAAmAQAAZHJzL2Uyb0RvYy54bWxQSwUGAAAAAAYABgBZAQAAeA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AB1B9E2">
      <w:pPr>
        <w:spacing w:after="0" w:line="240" w:lineRule="auto"/>
        <w:jc w:val="both"/>
        <w:rPr>
          <w:rFonts w:hint="default" w:ascii="Arial" w:hAnsi="Arial" w:cs="Arial"/>
          <w:sz w:val="24"/>
          <w:szCs w:val="24"/>
        </w:rPr>
      </w:pPr>
    </w:p>
    <w:p w14:paraId="0FB4D730">
      <w:pPr>
        <w:spacing w:after="0" w:line="24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Ipinagtibay ng Sangguniang Barangay ng Tibig ngayong ika- 5 ng Enero, 2026, araw ng Lunes, sa Bulwagang Pamahalaan ng Barangay Tibig, Bulakan, Bulacan.</w:t>
      </w:r>
    </w:p>
    <w:p w14:paraId="56D9130E">
      <w:pPr>
        <w:spacing w:after="0" w:line="240" w:lineRule="auto"/>
        <w:jc w:val="both"/>
        <w:rPr>
          <w:rFonts w:hint="default" w:ascii="Arial" w:hAnsi="Arial" w:cs="Arial"/>
          <w:sz w:val="24"/>
          <w:szCs w:val="24"/>
        </w:rPr>
      </w:pPr>
    </w:p>
    <w:p w14:paraId="5A38F43D">
      <w:pPr>
        <w:spacing w:after="0" w:line="240" w:lineRule="auto"/>
        <w:contextualSpacing/>
        <w:jc w:val="right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</w:p>
    <w:p w14:paraId="352C9AE3">
      <w:pPr>
        <w:spacing w:after="0" w:line="240" w:lineRule="auto"/>
        <w:contextualSpacing/>
        <w:jc w:val="righ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Pinatutunayan ko ang kawastuhan</w:t>
      </w:r>
    </w:p>
    <w:p w14:paraId="4BDDA09F">
      <w:pPr>
        <w:spacing w:after="0" w:line="240" w:lineRule="auto"/>
        <w:ind w:left="4320" w:firstLine="720"/>
        <w:contextualSpacing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    ng nasasaad sa itaas nito;</w:t>
      </w:r>
    </w:p>
    <w:p w14:paraId="0C9A0D86">
      <w:pPr>
        <w:spacing w:after="0" w:line="240" w:lineRule="auto"/>
        <w:contextualSpacing/>
        <w:rPr>
          <w:rFonts w:hint="default" w:ascii="Arial" w:hAnsi="Arial" w:cs="Arial"/>
          <w:sz w:val="24"/>
          <w:szCs w:val="24"/>
        </w:rPr>
      </w:pPr>
    </w:p>
    <w:p w14:paraId="61313843">
      <w:pPr>
        <w:spacing w:after="0" w:line="240" w:lineRule="auto"/>
        <w:contextualSpacing/>
        <w:rPr>
          <w:rFonts w:hint="default" w:ascii="Arial" w:hAnsi="Arial" w:cs="Arial"/>
          <w:sz w:val="24"/>
          <w:szCs w:val="24"/>
        </w:rPr>
      </w:pPr>
    </w:p>
    <w:p w14:paraId="4E060A19">
      <w:pPr>
        <w:spacing w:after="0" w:line="240" w:lineRule="auto"/>
        <w:contextualSpacing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ab/>
      </w:r>
      <w:r>
        <w:rPr>
          <w:rFonts w:hint="default" w:ascii="Arial" w:hAnsi="Arial" w:cs="Arial"/>
          <w:b/>
          <w:sz w:val="24"/>
          <w:szCs w:val="24"/>
        </w:rPr>
        <w:t>G. MANUEL F. GUEVARRA</w:t>
      </w:r>
    </w:p>
    <w:p w14:paraId="55C77039">
      <w:pPr>
        <w:spacing w:after="0" w:line="240" w:lineRule="auto"/>
        <w:contextualSpacing/>
        <w:jc w:val="center"/>
        <w:rPr>
          <w:rFonts w:hint="default" w:ascii="Arial" w:hAnsi="Arial" w:cs="Arial"/>
          <w:i/>
          <w:sz w:val="24"/>
          <w:szCs w:val="24"/>
          <w:lang w:val="en-US"/>
        </w:rPr>
      </w:pP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Kalihim</w:t>
      </w:r>
    </w:p>
    <w:p w14:paraId="220A6902">
      <w:pPr>
        <w:spacing w:after="0"/>
        <w:ind w:right="4"/>
        <w:jc w:val="both"/>
        <w:rPr>
          <w:rFonts w:hint="default" w:ascii="Arial" w:hAnsi="Arial" w:cs="Arial"/>
          <w:i/>
          <w:sz w:val="24"/>
          <w:szCs w:val="24"/>
          <w:lang w:val="en-US"/>
        </w:rPr>
      </w:pPr>
    </w:p>
    <w:p w14:paraId="6B5DFBAD">
      <w:pPr>
        <w:spacing w:after="0" w:line="240" w:lineRule="auto"/>
        <w:contextualSpacing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NILAGDAAN NINA:</w:t>
      </w:r>
    </w:p>
    <w:p w14:paraId="5DAFF63C">
      <w:pPr>
        <w:spacing w:after="0" w:line="240" w:lineRule="auto"/>
        <w:contextualSpacing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Mga Miyembro ng Sangguniang Barangay</w:t>
      </w:r>
    </w:p>
    <w:p w14:paraId="1BB64CEB">
      <w:pPr>
        <w:spacing w:after="0" w:line="240" w:lineRule="auto"/>
        <w:contextualSpacing/>
        <w:jc w:val="center"/>
        <w:rPr>
          <w:rFonts w:hint="default" w:ascii="Arial" w:hAnsi="Arial" w:cs="Arial"/>
          <w:sz w:val="24"/>
          <w:szCs w:val="24"/>
        </w:rPr>
      </w:pPr>
    </w:p>
    <w:p w14:paraId="5C58667D">
      <w:pPr>
        <w:spacing w:after="0" w:line="360" w:lineRule="auto"/>
        <w:contextualSpacing/>
        <w:rPr>
          <w:rFonts w:hint="default" w:ascii="Arial" w:hAnsi="Arial" w:cs="Arial"/>
          <w:sz w:val="24"/>
          <w:szCs w:val="24"/>
        </w:rPr>
      </w:pPr>
    </w:p>
    <w:p w14:paraId="1C17E73F">
      <w:pPr>
        <w:spacing w:after="0" w:line="360" w:lineRule="auto"/>
        <w:contextualSpacing/>
        <w:rPr>
          <w:rFonts w:hint="default" w:ascii="Arial" w:hAnsi="Arial" w:cs="Arial"/>
          <w:sz w:val="24"/>
          <w:szCs w:val="24"/>
        </w:rPr>
      </w:pPr>
    </w:p>
    <w:p w14:paraId="2C123110">
      <w:pPr>
        <w:spacing w:after="0" w:line="240" w:lineRule="auto"/>
        <w:contextualSpacing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IGG. MARIA HAYDEE R. LAVA                     IGG. JOSE MICHAEL P. CARPIO</w:t>
      </w:r>
    </w:p>
    <w:p w14:paraId="73CB6A21">
      <w:pPr>
        <w:spacing w:after="0" w:line="240" w:lineRule="auto"/>
        <w:contextualSpacing/>
        <w:jc w:val="center"/>
        <w:rPr>
          <w:rFonts w:hint="default" w:ascii="Arial" w:hAnsi="Arial" w:cs="Arial"/>
          <w:i/>
          <w:sz w:val="24"/>
          <w:szCs w:val="24"/>
        </w:rPr>
      </w:pPr>
      <w:r>
        <w:rPr>
          <w:rFonts w:hint="default" w:ascii="Arial" w:hAnsi="Arial" w:cs="Arial"/>
          <w:i/>
          <w:sz w:val="24"/>
          <w:szCs w:val="24"/>
        </w:rPr>
        <w:t>Barangay Kagawad                                       Barangay Kagawad</w:t>
      </w:r>
    </w:p>
    <w:p w14:paraId="24E8DA91">
      <w:pPr>
        <w:spacing w:after="0" w:line="240" w:lineRule="auto"/>
        <w:contextualSpacing/>
        <w:jc w:val="center"/>
        <w:rPr>
          <w:rFonts w:hint="default" w:ascii="Arial" w:hAnsi="Arial" w:cs="Arial"/>
          <w:i/>
          <w:sz w:val="24"/>
          <w:szCs w:val="24"/>
        </w:rPr>
      </w:pPr>
    </w:p>
    <w:p w14:paraId="65614CE9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45A5F4A5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3F7D5ABA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7160342F">
      <w:pPr>
        <w:spacing w:after="0" w:line="240" w:lineRule="auto"/>
        <w:contextualSpacing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 xml:space="preserve">  IGG. JESSIE JAMES G. GUEVARRA                  IGG. LARRY C. PIO</w:t>
      </w:r>
    </w:p>
    <w:p w14:paraId="20F4D089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  <w:r>
        <w:rPr>
          <w:rFonts w:hint="default" w:ascii="Arial" w:hAnsi="Arial" w:cs="Arial"/>
          <w:i/>
          <w:sz w:val="24"/>
          <w:szCs w:val="24"/>
        </w:rPr>
        <w:t xml:space="preserve">             Barangay Kagawad                                      Barangay Kagawad</w:t>
      </w:r>
    </w:p>
    <w:p w14:paraId="6DF07F72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37628129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7E65CD5D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4A8F6B2F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79CB4F11">
      <w:pPr>
        <w:spacing w:after="0" w:line="240" w:lineRule="auto"/>
        <w:contextualSpacing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IGG. ANNA THERESA M. CARREON               IGG. JOHN RAFAEL R. MALIXI</w:t>
      </w:r>
    </w:p>
    <w:p w14:paraId="33F1A658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  <w:r>
        <w:rPr>
          <w:rFonts w:hint="default" w:ascii="Arial" w:hAnsi="Arial" w:cs="Arial"/>
          <w:i/>
          <w:sz w:val="24"/>
          <w:szCs w:val="24"/>
        </w:rPr>
        <w:t xml:space="preserve">             Barangay Kagawad                                        Barangay Kagawad</w:t>
      </w:r>
    </w:p>
    <w:p w14:paraId="5C6CC281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36D2AF44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621231BB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0C4FE37C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596C2B35">
      <w:pPr>
        <w:spacing w:after="0" w:line="240" w:lineRule="auto"/>
        <w:contextualSpacing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 xml:space="preserve">    IGG. JETRO RAY D. SERRANO                  IGG. JAY JEROME SALVADOR</w:t>
      </w:r>
    </w:p>
    <w:p w14:paraId="62F31242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  <w:r>
        <w:rPr>
          <w:rFonts w:hint="default" w:ascii="Arial" w:hAnsi="Arial" w:cs="Arial"/>
          <w:i/>
          <w:sz w:val="24"/>
          <w:szCs w:val="24"/>
        </w:rPr>
        <w:t xml:space="preserve">            Barangay Kagawad                                    SK Chairperson/Ex-Officio</w:t>
      </w:r>
    </w:p>
    <w:p w14:paraId="2E804164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7D8D39E0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3A43ECB9">
      <w:pPr>
        <w:spacing w:after="0" w:line="240" w:lineRule="auto"/>
        <w:contextualSpacing/>
        <w:rPr>
          <w:rFonts w:hint="default" w:ascii="Arial" w:hAnsi="Arial" w:cs="Arial"/>
          <w:i/>
          <w:sz w:val="24"/>
          <w:szCs w:val="24"/>
        </w:rPr>
      </w:pPr>
    </w:p>
    <w:p w14:paraId="08420D89">
      <w:pPr>
        <w:spacing w:after="0" w:line="240" w:lineRule="auto"/>
        <w:contextualSpacing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PINAGTITIBAY NI:</w:t>
      </w:r>
    </w:p>
    <w:p w14:paraId="454BC7AE">
      <w:pPr>
        <w:spacing w:after="0" w:line="240" w:lineRule="auto"/>
        <w:contextualSpacing/>
        <w:jc w:val="center"/>
        <w:rPr>
          <w:rFonts w:hint="default" w:ascii="Arial" w:hAnsi="Arial" w:cs="Arial"/>
          <w:b/>
          <w:sz w:val="24"/>
          <w:szCs w:val="24"/>
        </w:rPr>
      </w:pPr>
    </w:p>
    <w:p w14:paraId="298FABA6">
      <w:pPr>
        <w:spacing w:after="0" w:line="240" w:lineRule="auto"/>
        <w:contextualSpacing/>
        <w:jc w:val="center"/>
        <w:rPr>
          <w:rFonts w:hint="default" w:ascii="Arial" w:hAnsi="Arial" w:cs="Arial"/>
          <w:b/>
          <w:sz w:val="24"/>
          <w:szCs w:val="24"/>
        </w:rPr>
      </w:pPr>
    </w:p>
    <w:p w14:paraId="67A7E79E">
      <w:pPr>
        <w:spacing w:after="0" w:line="240" w:lineRule="auto"/>
        <w:contextualSpacing/>
        <w:jc w:val="center"/>
        <w:rPr>
          <w:rFonts w:hint="default" w:ascii="Arial" w:hAnsi="Arial" w:cs="Arial"/>
          <w:b/>
          <w:sz w:val="24"/>
          <w:szCs w:val="24"/>
        </w:rPr>
      </w:pPr>
    </w:p>
    <w:p w14:paraId="3E3BC285">
      <w:pPr>
        <w:spacing w:after="0" w:line="240" w:lineRule="auto"/>
        <w:contextualSpacing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IGG. MARIA ROSARIO L. GAMBOA</w:t>
      </w:r>
    </w:p>
    <w:p w14:paraId="39D237A3">
      <w:pPr>
        <w:spacing w:after="0" w:line="240" w:lineRule="auto"/>
        <w:contextualSpacing/>
        <w:jc w:val="center"/>
      </w:pPr>
      <w:r>
        <w:rPr>
          <w:rFonts w:hint="default" w:ascii="Arial" w:hAnsi="Arial" w:cs="Arial"/>
          <w:i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445770</wp:posOffset>
            </wp:positionV>
            <wp:extent cx="7715250" cy="590550"/>
            <wp:effectExtent l="0" t="0" r="6350" b="6350"/>
            <wp:wrapSquare wrapText="bothSides"/>
            <wp:docPr id="6" name="Picture 2" descr="brgy. cert lo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brgy. cert long (1).png"/>
                    <pic:cNvPicPr>
                      <a:picLocks noChangeAspect="1"/>
                    </pic:cNvPicPr>
                  </pic:nvPicPr>
                  <pic:blipFill>
                    <a:blip r:embed="rId6"/>
                    <a:srcRect t="95231"/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i/>
          <w:sz w:val="24"/>
          <w:szCs w:val="24"/>
        </w:rPr>
        <w:t>Punong Barangay</w:t>
      </w:r>
    </w:p>
    <w:sectPr>
      <w:pgSz w:w="12240" w:h="18720"/>
      <w:pgMar w:top="1440" w:right="1800" w:bottom="1440" w:left="1800" w:header="720" w:footer="720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5946AD"/>
    <w:multiLevelType w:val="singleLevel"/>
    <w:tmpl w:val="395946A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F6919"/>
    <w:rsid w:val="31CE42C2"/>
    <w:rsid w:val="348E19C2"/>
    <w:rsid w:val="4CCF6919"/>
    <w:rsid w:val="57204800"/>
    <w:rsid w:val="7550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PH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208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2026-01-07T13:01:00Z</dcterms:created>
  <dc:creator>Jayjerome Salvador</dc:creator>
  <cp:lastModifiedBy>Jayjerome Salvador</cp:lastModifiedBy>
  <dcterms:modified xsi:type="dcterms:W3CDTF">2026-01-07T17:21:18Z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51547D594B1946878091E4461038213E_11</vt:lpwstr>
  </property>
</Properties>
</file>